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4.5. «Українець рідше стикається з маніпулятивними та фейковими новинами, повідомленнями та матеріалами»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Українці щоденно стикаються з дезінформаційним контентом - новинним та суспільно-політичним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Українські громадяни (як на підконтрольній Уряду України території, так і на тимчасово окупованих територіях), які споживають новинний та суспільно-політичний контент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95% населення України. Дезінформаційний контент розповсюджується російськими та окремими українськими медіа, юридичними та фізичними особами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Проблема є гострою, оскільки наявність дезінформаційного контенту в медіа, призводить до того, що медіа використовуються країною-агресором, її прибічниками в Україні, та деякими українськими політичними силами, для впливу на суспільну думку з метою донесення російських наративів, впливу на результати виборів, підриву довіри до інституцій державної влади, дестабілізації ситуації в Україні.  При цьому, відповідно до Опитування «Ставлення населення до ЗМІ та споживання різних типів медіа у 2019 р.», здійсненого компанією InMind на замовлення USAID та INTERNEWS, 75 % опитаних обізнані з тим, що в медіа розповсюджуються  дезінформаційні матеріали. 65% з них, сказали, що можуть відрізнити правдиві матеріали від дезінформаційних. І лише 11% з цих 65%  змогли реально ідентифікувати дезінформаційні матеріали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З початку гібридної війни РФ проти України, обсяги дезінформаційного контенту постійно зростають. Невжиття заходів щодо протидії розповсюдженню дезінформаційного контенту несе пряму загрозу інформаційній безпеці нашої країни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Відсутні ефективні інструменти (в тому числі, на законодавчому рівні) протидії інформаційній агресії</w:t>
      </w:r>
    </w:p>
    <w:p>
      <w:pPr/>
      <w:r>
        <w:rPr/>
        <w:t xml:space="preserve">Причина 2 - Не налагоджено ефективну співпрацю різних державних інституцій у сфері виявлення та протидії дезінформаційним операціям спрямованим на державу, державні інституції</w:t>
      </w:r>
    </w:p>
    <w:p>
      <w:pPr/>
      <w:r>
        <w:rPr/>
        <w:t xml:space="preserve">Причина 3 - Низький рівень медіа грамотності серед українців</w:t>
      </w:r>
    </w:p>
    <w:p>
      <w:pPr/>
      <w:r>
        <w:rPr/>
        <w:t xml:space="preserve">Причина 4 - Низький рівень проникнення наземного ефірного сигналу українських телерадіокомпаній на територію проведення ООС та ТОТ</w:t>
      </w:r>
    </w:p>
    <w:p>
      <w:pPr/>
      <w:r>
        <w:rPr/>
        <w:t xml:space="preserve">Причина 5 - Невелика кількість в інформаційному просторі ТОТ контенту, який спрямований на реінтеграцію в український інформаційний і культурний простір мирного населення, що проживає на ТОТ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Обсяг маніпулятивного контенту знизився вдвічі (індекс)</w:t>
      </w:r>
    </w:p>
    <w:p>
      <w:pPr>
        <w:numPr>
          <w:ilvl w:val="0"/>
          <w:numId w:val="1"/>
        </w:numPr>
      </w:pPr>
      <w:r>
        <w:rPr/>
        <w:t xml:space="preserve">Споживання контенту держави-агресора знизилось вдвічі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Протягом останніх п’яти років вживалися заходи щодо посилення інформаційної безпеки – ухвалено «Доктрину інформаційної безпеки» (яка на сьогодні лише частково виконується), частково побудована інфраструктура для здійснення ефірного наземного мовлення на ТОТ, було заборонено розповсюдження російських телеканалів в мережах українських провайдерів, обмежено доступ з території України до російських-пропагандистських інтернет-ресурсів та соціальних мереж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“Зменшення кількості маніпулятивного та дезінформаційного контенту в медійному просторі України, обмеження доступу до російського контенту в українських медіа”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маніпулятивного та дезінформаційного контенту в українських медіа має зменшитись щонайменше у два рази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Введення заборони на володіння та/або фінансування українських медіа юридичними особами та/або фізичними особами країни-агресора</w:t>
      </w:r>
    </w:p>
    <w:p>
      <w:pPr>
        <w:numPr>
          <w:ilvl w:val="0"/>
          <w:numId w:val="1"/>
        </w:numPr>
      </w:pPr>
      <w:r>
        <w:rPr/>
        <w:t xml:space="preserve">Введення обов’язкової процедури реєстрації медіа в Україні</w:t>
      </w:r>
    </w:p>
    <w:p>
      <w:pPr>
        <w:numPr>
          <w:ilvl w:val="0"/>
          <w:numId w:val="1"/>
        </w:numPr>
      </w:pPr>
      <w:r>
        <w:rPr/>
        <w:t xml:space="preserve">Внесення в чинне законодавство критеріїв дезінформаційного контенту</w:t>
      </w:r>
    </w:p>
    <w:p>
      <w:pPr>
        <w:numPr>
          <w:ilvl w:val="0"/>
          <w:numId w:val="1"/>
        </w:numPr>
      </w:pPr>
      <w:r>
        <w:rPr/>
        <w:t xml:space="preserve">Введення кримінальної відповідальності за умисне систематичне розповсюдження дезінформаційного контенту</w:t>
      </w:r>
    </w:p>
    <w:p>
      <w:pPr>
        <w:numPr>
          <w:ilvl w:val="0"/>
          <w:numId w:val="1"/>
        </w:numPr>
      </w:pPr>
      <w:r>
        <w:rPr/>
        <w:t xml:space="preserve">Створення й забезпечення умов для здійснення журналістами їх законної діяльності</w:t>
      </w:r>
    </w:p>
    <w:p>
      <w:pPr>
        <w:numPr>
          <w:ilvl w:val="0"/>
          <w:numId w:val="1"/>
        </w:numPr>
      </w:pPr>
      <w:r>
        <w:rPr/>
        <w:t xml:space="preserve">Створення й забезпечення умов для фізичного, юридичного, соціального захисту журналістів</w:t>
      </w:r>
    </w:p>
    <w:p>
      <w:pPr/>
      <w:r>
        <w:rPr>
          <w:b w:val="1"/>
          <w:bCs w:val="1"/>
        </w:rPr>
        <w:t xml:space="preserve">2.2. Підціль 2 “Створення міжвідомчої системи виявлення та протидії інформаційним операціям, спрямованим на державу, державні інституції, авторитет публічної влади тощо”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Ефективне реагування з боку державних інституцій на відповідні інформаційні операції відбувається протягом 3-4 годин з моменту їх виявлення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Розробка та затвердження ключових документів щодо попередження та протидії інформаційним загрозам</w:t>
      </w:r>
    </w:p>
    <w:p>
      <w:pPr>
        <w:numPr>
          <w:ilvl w:val="0"/>
          <w:numId w:val="1"/>
        </w:numPr>
      </w:pPr>
      <w:r>
        <w:rPr/>
        <w:t xml:space="preserve">Організація взаємодії на базі міжвідомчої системи попередження та протидії інформаційним загрозам між МЗС, СБУ, МО, РНБО, МВС, СКМУ, МКМС, Держспецзв’язку</w:t>
      </w:r>
    </w:p>
    <w:p>
      <w:pPr>
        <w:numPr>
          <w:ilvl w:val="0"/>
          <w:numId w:val="1"/>
        </w:numPr>
      </w:pPr>
      <w:r>
        <w:rPr/>
        <w:t xml:space="preserve">Організація на базі МКМС  моніторингово-аналітичного центру, який в режимі 24/7 буде здійснювати моніторинг інформаційного поля, виявляти інформаційні загрози,  здійснювати їх аналіз і оцінку, розробляти варіанти рішень стосовно протидії виявленим загрозам на кроссекторальному рівні</w:t>
      </w:r>
    </w:p>
    <w:p>
      <w:pPr/>
      <w:r>
        <w:rPr>
          <w:b w:val="1"/>
          <w:bCs w:val="1"/>
        </w:rPr>
        <w:t xml:space="preserve">2.3. Підціль 3 “Підвищення медіаграмотності громадян”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Відсоток громадян, здатних ідентифікувати дезінформаційний контент має зрости до 50% протягом п’яти років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Розробка та затвердження на рівні Уряду програми підвищення медіаграмотності громадян</w:t>
      </w:r>
    </w:p>
    <w:p>
      <w:pPr>
        <w:numPr>
          <w:ilvl w:val="0"/>
          <w:numId w:val="1"/>
        </w:numPr>
      </w:pPr>
      <w:r>
        <w:rPr/>
        <w:t xml:space="preserve">Створення міжвідомчої робочої групи з питань реалізації програми підвищення медіаграмотності громадян</w:t>
      </w:r>
    </w:p>
    <w:p>
      <w:pPr>
        <w:numPr>
          <w:ilvl w:val="0"/>
          <w:numId w:val="1"/>
        </w:numPr>
      </w:pPr>
      <w:r>
        <w:rPr/>
        <w:t xml:space="preserve">Розробка та запуск цифрових інструментів (сайти, мобільні додатки тощо) для формування практичних навичок виявлення дезінформаційного контенту</w:t>
      </w:r>
    </w:p>
    <w:p>
      <w:pPr/>
      <w:r>
        <w:rPr>
          <w:b w:val="1"/>
          <w:bCs w:val="1"/>
        </w:rPr>
        <w:t xml:space="preserve">2.4. Підціль 4 “Забезпечення доступу населення, що проживає в зоні проведення ООС, на ТОТ, а також на територіях, які межують з РФ до українського розважального, інформаційного, суспільно-політичного контенту”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населення в зоні проведення ООС, на ТОТ, а також на територіях, які межують з РФ, що має доступ до українського розважального, інформаційного, суспільно-політичного контенту має становити не менше ніж 80%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Виявлення «білих плям» в покритті ефірним сигналом українських мовників на території ООС та ТОТ, а також на територіях, які межують з РФ</w:t>
      </w:r>
    </w:p>
    <w:p>
      <w:pPr>
        <w:numPr>
          <w:ilvl w:val="0"/>
          <w:numId w:val="1"/>
        </w:numPr>
      </w:pPr>
      <w:r>
        <w:rPr/>
        <w:t xml:space="preserve">Збільшення території покриття наземним ефірним сигналом українських мовників (аналоговим та цифровим) в зоні проведення ООС та ТОТ, а також на територіях, які межують з РФ</w:t>
      </w:r>
    </w:p>
    <w:p>
      <w:pPr/>
      <w:r>
        <w:rPr>
          <w:b w:val="1"/>
          <w:bCs w:val="1"/>
        </w:rPr>
        <w:t xml:space="preserve">2.5. Підціль 5 “Збільшення в інформаційному просторі ТОТ контенту, який спрямований на реінтеграцію в український інформаційний і культурний простір мирного населення, що проживає на ТОТ”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контенту в інформаційному просторі ТОТ, який спрямований на реінтеграцію в український інформаційний і культурний простір мирного населення, що проживає на ТОТ збільшилась в два рази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Запуск на базі платформи іномовлення інформаційно-розважального телеканалу, контент якого буде спрямований на реінтеграцію жителів ТОТ в український культурний простір</w:t>
      </w:r>
    </w:p>
    <w:p>
      <w:pPr>
        <w:numPr>
          <w:ilvl w:val="0"/>
          <w:numId w:val="1"/>
        </w:numPr>
      </w:pPr>
      <w:r>
        <w:rPr/>
        <w:t xml:space="preserve">Запуск на базі платформи іномовлення інформаційного телеканалу, контент якого буде спрямований на реінтеграцію жителів ТОТ в український інформаційний простір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Зменшення кількості маніпулятивного та дезінформаційного контенту в медійному просторі України, обмеження доступу до російського контенту в українських медіа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Введення заборони на володіння та/або фінансування українських медіа юридичними особами та/або фізичними особами країни-агресора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і узгодження моделі та інструментів боротьби з дезінформацією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28-02-2020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Національна рада з питань телебачення і радіомовлення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Обговорення в різних форматах моделі та інструментарію із зацікавленими особами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Національна рада з питань телебачення і радіомовлення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адвокація ухвалення необхідних законопроектів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Національна рада з питань телебачення і радіомовлення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практичної реалізації моделі боротьби з дезінформацією в інформаційному просторі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Національна рада з питань телебачення і радіомовлення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реалізація інформаційних кампаній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Національна рада з питань телебачення і радіомовлення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Введення обов’язкової процедури реєстрації медіа в Україні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і узгодження моделі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28-02-2020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Обговорення в різних форматах моделі та інструментарію із зацікавленими особами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адвокація ухвалення необхідних законопроектів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практичної реалізації моделі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в чинне законодавство критеріїв дезінформаційного контенту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і узгодження моделі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28-02-2020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Обговорення в різних форматах моделі та інструментарію із зацікавленими особами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адвокація ухвалення необхідних законопроектів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практичної реалізації моделі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Введення кримінальної відповідальності за умисне систематичне розповсюдження дезінформаційного контенту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і узгодження моделі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28-02-2020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Обговорення в різних форматах моделі та інструментарію із зацікавленими особами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адвокація ухвалення необхідних законопроектів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практичної реалізації моделі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й забезпечення умов для здійснення журналістами їх законної діяльності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і узгодження моделі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28-02-2020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Обговорення в різних форматах моделі та інструментарію із зацікавленими особами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адвокація ухвалення необхідних законопроектів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практичної реалізації моделі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й забезпечення умов для фізичного, юридичного, соціального захисту журналістів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і узгодження моделі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28-02-2020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Обговорення в різних форматах моделі та інструментарію із зацікавленими особами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адвокація ухвалення необхідних законопроектів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практичної реалізації моделі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міжвідомчої системи виявлення та протидії інформаційним операціям, спрямованим на державу, державні інституції, авторитет публічної влади тощо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затвердження ключових документів щодо попередження та протидії інформаційним загрозам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концептуальних засад функціонування системи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МЗС; СБУ; Міноборони; МВС; Мінцифри, Секретаріат Кабінету Міністрів України; Адміністрація Держспецзв’язку; Рада національної безпеки і оборони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консультацій із зацікавленими органами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МЗС; СБУ; Міноборони; МВС; Мінцифри, Секретаріат Кабінету Міністрів України; Адміністрація Держспецзв’язку; Рада національної безпеки і оборони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адвокація ухвалення необхідних нормативно-правових актів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МЗС; СБУ; Міноборони; МВС; Мінцифри, Секретаріат Кабінету Міністрів України; Адміністрація Держспецзв’язку; Рада національної безпеки і оборони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Організація взаємодії на базі міжвідомчої системи попередження та протидії інформаційним загрозам між МЗС, СБУ, МО, РНБО, МВС, СКМУ, МКМС, Держспецзв’язку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Організація ефективної взаємодії між відповідними органами державної влади та обміну інформацією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МЗС; СБУ; Міноборони; МВС; Мінцифри, Секретаріат Кабінету Міністрів України; Адміністрація Держспецзв’язку; Рада національної безпеки і оборони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Організація на базі МКМС  моніторингово-аналітичного центру, який в режимі 24/7 буде здійснювати моніторинг інформаційного поля, виявляти інформаційні загрози,  здійснювати їх аналіз і оцінку, розробляти варіанти рішень стосовно протидії виявленим загрозам на кроссекторальному рівні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запуск програмного продукту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31-08-2021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МЗС; СБУ; Міноборони; МВС; Мінцифри, Секретаріат Кабінету Міністрів України; Адміністрація Держспецзв’язку; Рада національної безпеки і оборони (за згодою)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Підвищення медіаграмотності громадян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затвердження на рівні Уряду програми підвищення медіаграмотності громадян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затвердження відповідної нормативно-правової бази та методичних матеріалів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Мінцифри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Імплементація програми в різних сферах (освіта, медіа, тощо)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Мінцифри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міжвідомчої робочої групи з питань реалізації програми підвищення медіаграмотності громадян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Організація ефективної взаємодії між усіма ключовими суб’єктами як серед державних інституцій, так серед не державних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Мінцифри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запуск цифрових інструментів (сайти, мобільні додатки тощо) для формування практичних навичок виявлення дезінформаційного контенту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Придбання/розробка відповідного програмного забезпечення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Мінцифри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реалізація кампаній з промоції програми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Мінцифри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доступу населення, що проживає в зоні проведення ООС, на ТОТ, а також на територіях, які межують з РФ до українського розважального, інформаційного, суспільно-політичного контенту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Виявлення «білих плям» в покритті ефірним сигналом українських мовників на території ООС та ТОТ, а також на територіях, які межують з РФ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моніторингу покриття ефірним сигналом українських мовників на території проведення операції Об’єднаних сил, а також на територіях, які межують з РФ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Національна рада з питань телебачення і радіомовлення (за згодою); Адміністрація Держспецзв’язку; ДП «УДЦР»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території покриття наземним ефірним сигналом українських мовників (аналоговим та цифровим) в зоні проведення ООС та ТОТ, а також на територіях, які межують з РФ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тестових випробувань поширення наземного ефірного сигналу українських мовників на території проведення операції Об’єднаних сил, а також на територіях, які межують з РФ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Національна рада з питань телебачення і радіомовлення (за згодою); Адміністрація Держспецзв’язку; ДП «УДЦР»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 підставі моніторингу та випробувань розробка й реалізація плану збільшення покриття та доставки сигналу українських мовників в зону проведення операції Об’єднаних сил, на тимчасово окупованих території, а також на території, які межують з РФ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Національна рада з питань телебачення і радіомовлення (за згодою); Адміністрація Держспецзв’язку; ДП «УДЦР»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в інформаційному просторі ТОТ контенту, який спрямований на реінтеграцію в український інформаційний і культурний простір мирного населення, що проживає на ТОТ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на базі платформи іномовлення інформаційно-розважального телеканалу, контент якого буде спрямований на реінтеграцію жителів ТОТ в український культурний простір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узгодження програмних концепцій двох телеканалів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інші центральні органи виконавчої влади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Створення/придбання відповідного контенту з метою забезпечення реалізації концепцій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інші центральні органи виконавчої влади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реалізація кампаній з промоції телеканалів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на базі платформи іномовлення інформаційного телеканалу, контент якого буде спрямований на реінтеграцію жителів ТОТ в український інформаційний простір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узгодження програмних концепцій двох телеканалів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інші центральні органи виконавчої влади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Створення/придбання відповідного контенту з метою забезпечення реалізації концепцій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інші центральні органи виконавчої влади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реалізація кампаній з промоції телеканалів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8ABAE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2020-02-10T10:29:27+02:00</dcterms:created>
  <dcterms:modified xsi:type="dcterms:W3CDTF">2020-02-10T10:29:27+02:00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